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출  장  신  청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출장 5일 전까지 신청하며, 긴급 시 구두 보고 후 사후 제출 가능합니다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 (현지)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비상연락처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출장 개요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출장지 (국내/외)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출장 목적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영업  ☐ 교육  ☐ 협력사  ☐ 기타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출장 기간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출장 일수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출장 목적 상세</w:t>
            </w:r>
          </w:p>
        </w:tc>
        <w:tc>
          <w:tcPr>
            <w:tcW w:type="dxa" w:w="72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동행자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방문처 담당자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교통/숙박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1500"/>
        <w:gridCol w:w="30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교통수단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KTX  ☐ 항공  ☐ 자가용  ☐ 렌터카  ☐ 대중교통  ☐ 기타: ______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항공편/편명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숙박 여부</w:t>
            </w:r>
          </w:p>
        </w:tc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없음  ☐ 있음 (호텔명: _________________  박수: ___박)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숙박 비용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1박 ___________원 × ___박 = ___________원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예상 경비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교통비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숙박비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식    비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기타비용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합    계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가지급 요청액</w:t>
            </w:r>
          </w:p>
        </w:tc>
        <w:tc>
          <w:tcPr>
            <w:tcW w:type="dxa" w:w="7226"/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원  (정산 방식: ☐ 가지급 후 정산  ☐ 사후 비용처리)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공백 대처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  행  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대행 업무 내용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100" w:before="200"/>
        <w:jc w:val="center"/>
      </w:pPr>
      <w:r>
        <w:rPr>
          <w:sz w:val="20"/>
          <w:szCs w:val="20"/>
        </w:rPr>
        <w:t xml:space="preserve">위와 같이 출장을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재무/HR 확인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2026-05-09T07:20:38.042Z</dcterms:created>
  <dcterms:modified xsi:type="dcterms:W3CDTF">2026-05-09T07:20:38.042Z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